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br w:type="page"/>
      </w:r>
    </w:p>
    <w:p>
      <w:pPr>
        <w:spacing w:before="500" w:after="300"/>
        <w:jc w:val="center"/>
      </w:pPr>
      <w:r>
        <w:rPr>
          <w:rFonts w:ascii="Arial" w:cs="Arial" w:eastAsia="Arial" w:hAnsi="Arial"/>
          <w:b/>
          <w:bCs/>
          <w:color w:val="2E74B5"/>
          <w:sz w:val="36"/>
          <w:szCs w:val="36"/>
        </w:rPr>
        <w:t xml:space="preserve">ANNEXURE A</w:t>
      </w:r>
    </w:p>
    <w:p>
      <w:pPr>
        <w:spacing w:after="500"/>
        <w:jc w:val="center"/>
      </w:pPr>
      <w:r>
        <w:rPr>
          <w:rFonts w:ascii="Arial" w:cs="Arial" w:eastAsia="Arial" w:hAnsi="Arial"/>
          <w:sz w:val="28"/>
          <w:szCs w:val="28"/>
        </w:rPr>
        <w:t xml:space="preserve">Industry Partnership: P@SHA</w:t>
      </w:r>
    </w:p>
    <w:p>
      <w:pPr>
        <w:pStyle w:val="Heading1"/>
      </w:pPr>
      <w:r>
        <w:t xml:space="preserve">P@SHA's Role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P@SHA (Pakistan Software Houses Association) is supporting Indus AI Week in Sindh 2026 as an Industry Partner. PASHA has contributed to the development of supplementary materials including sector-specific guides and AI tools directory.</w:t>
      </w:r>
    </w:p>
    <w:p>
      <w:pPr>
        <w:pStyle w:val="Heading2"/>
      </w:pPr>
      <w:r>
        <w:t xml:space="preserve">PASHA's Contribution</w:t>
      </w:r>
    </w:p>
    <w:p>
      <w:pPr>
        <w:pStyle w:val="Heading3"/>
      </w:pPr>
      <w:r>
        <w:t xml:space="preserve">Documentation &amp; Content</w:t>
      </w:r>
    </w:p>
    <w:p>
      <w:pPr>
        <w:pStyle w:val="ListParagraph"/>
        <w:numPr>
          <w:ilvl w:val="0"/>
          <w:numId w:val="2"/>
        </w:numPr>
      </w:pPr>
      <w:r>
        <w:t xml:space="preserve">Sector-specific AI awareness guides for 12 verticals (Annexure B)</w:t>
      </w:r>
    </w:p>
    <w:p>
      <w:pPr>
        <w:pStyle w:val="ListParagraph"/>
        <w:numPr>
          <w:ilvl w:val="0"/>
          <w:numId w:val="2"/>
        </w:numPr>
      </w:pPr>
      <w:r>
        <w:t xml:space="preserve">AI Tools Directory with pricing information (Annexure C)</w:t>
      </w:r>
    </w:p>
    <w:p>
      <w:pPr>
        <w:pStyle w:val="ListParagraph"/>
        <w:numPr>
          <w:ilvl w:val="0"/>
          <w:numId w:val="2"/>
        </w:numPr>
      </w:pPr>
      <w:r>
        <w:t xml:space="preserve">AI use case compilations for various sectors</w:t>
      </w:r>
    </w:p>
    <w:p>
      <w:pPr>
        <w:pStyle w:val="ListParagraph"/>
        <w:numPr>
          <w:ilvl w:val="0"/>
          <w:numId w:val="2"/>
        </w:numPr>
      </w:pPr>
      <w:r>
        <w:t xml:space="preserve">Talking points addressing job displacement fears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Reference materials on responsible and ethical AI adoption</w:t>
      </w:r>
    </w:p>
    <w:p>
      <w:pPr>
        <w:pStyle w:val="Heading3"/>
      </w:pPr>
      <w:r>
        <w:t xml:space="preserve">Expert Resources (Available on Request)</w:t>
      </w:r>
    </w:p>
    <w:p>
      <w:pPr>
        <w:pStyle w:val="ListParagraph"/>
        <w:numPr>
          <w:ilvl w:val="0"/>
          <w:numId w:val="2"/>
        </w:numPr>
      </w:pPr>
      <w:r>
        <w:t xml:space="preserve">Access to industry professionals and practitioners for speaking sessions</w:t>
      </w:r>
    </w:p>
    <w:p>
      <w:pPr>
        <w:pStyle w:val="ListParagraph"/>
        <w:numPr>
          <w:ilvl w:val="0"/>
          <w:numId w:val="2"/>
        </w:numPr>
      </w:pPr>
      <w:r>
        <w:t xml:space="preserve">Technical experts available for institutions needing guidance</w:t>
      </w:r>
    </w:p>
    <w:p>
      <w:pPr>
        <w:pStyle w:val="ListParagraph"/>
        <w:numPr>
          <w:ilvl w:val="0"/>
          <w:numId w:val="2"/>
        </w:numPr>
      </w:pPr>
      <w:r>
        <w:t xml:space="preserve">Panelists for discussions on AI adoption and workforce readiness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Mentors for student AI projects and showcases</w:t>
      </w:r>
    </w:p>
    <w:p>
      <w:pPr>
        <w:pStyle w:val="Heading3"/>
      </w:pPr>
      <w:r>
        <w:t xml:space="preserve">Cybersecurity &amp; AI (PASHA Cybersecurity Vertical)</w:t>
      </w:r>
    </w:p>
    <w:p>
      <w:pPr>
        <w:pStyle w:val="ListParagraph"/>
        <w:numPr>
          <w:ilvl w:val="0"/>
          <w:numId w:val="2"/>
        </w:numPr>
      </w:pPr>
      <w:r>
        <w:t xml:space="preserve">Specialized content on AI applications in cybersecurity</w:t>
      </w:r>
    </w:p>
    <w:p>
      <w:pPr>
        <w:pStyle w:val="ListParagraph"/>
        <w:numPr>
          <w:ilvl w:val="0"/>
          <w:numId w:val="2"/>
        </w:numPr>
      </w:pPr>
      <w:r>
        <w:t xml:space="preserve">Guidance on AI security risks, safeguards, and responsible deployment</w:t>
      </w:r>
    </w:p>
    <w:p>
      <w:pPr>
        <w:pStyle w:val="ListParagraph"/>
        <w:numPr>
          <w:ilvl w:val="0"/>
          <w:numId w:val="2"/>
        </w:numPr>
      </w:pPr>
      <w:r>
        <w:t xml:space="preserve">Awareness materials on AI-powered threats and defenses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Expert speakers on AI security topics</w:t>
      </w:r>
    </w:p>
    <w:p>
      <w:pPr>
        <w:pStyle w:val="Heading3"/>
      </w:pPr>
      <w:r>
        <w:t xml:space="preserve">Industry Connect</w:t>
      </w:r>
    </w:p>
    <w:p>
      <w:pPr>
        <w:pStyle w:val="ListParagraph"/>
        <w:numPr>
          <w:ilvl w:val="0"/>
          <w:numId w:val="2"/>
        </w:numPr>
      </w:pPr>
      <w:r>
        <w:t xml:space="preserve">Linkages with PASHA member companies showcasing real AI implementations</w:t>
      </w:r>
    </w:p>
    <w:p>
      <w:pPr>
        <w:pStyle w:val="ListParagraph"/>
        <w:numPr>
          <w:ilvl w:val="0"/>
          <w:numId w:val="2"/>
        </w:numPr>
      </w:pPr>
      <w:r>
        <w:t xml:space="preserve">Exposure to practical AI solutions developed by Pakistan's software industry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Networking opportunities with AI practitioners</w:t>
      </w:r>
    </w:p>
    <w:p>
      <w:pPr>
        <w:spacing w:after="2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Institutions may reach out to the Science &amp; IT Department or P@SHA Karachi Office for resource support and industry linkages.</w:t>
      </w:r>
    </w:p>
    <w:p>
      <w:pPr>
        <w:spacing w:before="400" w:after="200"/>
        <w:jc w:val="center"/>
      </w:pPr>
      <w:r>
        <w:rPr>
          <w:rFonts w:ascii="Arial" w:cs="Arial" w:eastAsia="Arial" w:hAnsi="Arial"/>
          <w:color w:val="2E74B5"/>
          <w:sz w:val="22"/>
          <w:szCs w:val="22"/>
        </w:rPr>
        <w:t xml:space="preserve">Indus AI Week in Sindh 2026 | Government of Sindh | P@SHA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2026-01-28T09:27:24.328Z</dcterms:created>
  <dcterms:modified xsi:type="dcterms:W3CDTF">2026-01-28T09:27:24.329Z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